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A27CA" w:rsidRPr="009268B4" w:rsidRDefault="00D070EB" w:rsidP="00705BCA">
      <w:pPr>
        <w:pStyle w:val="1"/>
        <w:rPr>
          <w:lang w:val="en-US"/>
        </w:rPr>
      </w:pPr>
      <w:r>
        <w:t>Груша «Видная</w:t>
      </w:r>
      <w:r w:rsidR="009268B4">
        <w:t>»</w:t>
      </w:r>
      <w:r w:rsidR="00B3366A">
        <w:rPr>
          <w:lang w:val="en-US"/>
        </w:rPr>
        <w:t xml:space="preserve">                                 </w:t>
      </w:r>
      <w:r w:rsidR="009268B4">
        <w:t xml:space="preserve"> </w:t>
      </w:r>
      <w:r w:rsidR="00B3366A" w:rsidRPr="00B3366A">
        <w:rPr>
          <w:noProof/>
        </w:rPr>
        <w:drawing>
          <wp:inline distT="0" distB="0" distL="0" distR="0">
            <wp:extent cx="1332000" cy="1303508"/>
            <wp:effectExtent l="19050" t="0" r="1500" b="0"/>
            <wp:docPr id="1" name="Рисунок 1" descr="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0350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ayout w:type="fixed"/>
        <w:tblLook w:val="04A0"/>
      </w:tblPr>
      <w:tblGrid>
        <w:gridCol w:w="5495"/>
        <w:gridCol w:w="4819"/>
      </w:tblGrid>
      <w:tr w:rsidR="004A27CA" w:rsidTr="00705BCA">
        <w:tc>
          <w:tcPr>
            <w:tcW w:w="5495" w:type="dxa"/>
          </w:tcPr>
          <w:p w:rsidR="00D070EB" w:rsidRPr="00705BCA" w:rsidRDefault="00D070EB" w:rsidP="00D070EB">
            <w:pPr>
              <w:pStyle w:val="a5"/>
              <w:rPr>
                <w:sz w:val="26"/>
                <w:szCs w:val="26"/>
              </w:rPr>
            </w:pPr>
            <w:r>
              <w:t xml:space="preserve">Груша «Видная» позднелетний сорт распространен в приусадебных садах Московской и соседних областей. Районирован но Центральному региону. </w:t>
            </w:r>
            <w:r>
              <w:br/>
            </w:r>
            <w:r>
              <w:br/>
            </w:r>
            <w:r>
              <w:rPr>
                <w:b/>
                <w:bCs/>
              </w:rPr>
              <w:t>Дерево</w:t>
            </w:r>
            <w:r>
              <w:t xml:space="preserve"> в молодом возрасте с раскидистой, затем пирамидальной среднегустой кроной, образованной мощными ветвями с довольно крупными многочисленными кольчатками, на которых, в основном, сосредоточено плодоношение. 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Плоды</w:t>
            </w:r>
            <w:r>
              <w:t xml:space="preserve"> средней и выше средней величины, удлиненно-груше</w:t>
            </w:r>
            <w:r>
              <w:softHyphen/>
              <w:t xml:space="preserve">видные, симметричные, с ребристой неровной поверхностью. Основная окраска зеленовато-желтая, покровная в виде легкого оранжевого загара. Плодоножка средней длины и толщины, изогнутая. Чашечка средняя, сомкнутая над короткой воронковидной подчашечной трубкой. Семенные камеры закрытые, со средними, вытянутыми, коричневыми семенами. Осевая полость средняя. </w:t>
            </w:r>
            <w:r>
              <w:br/>
              <w:t xml:space="preserve">Мякоть белая, очень сочная, кисло-сладкая, отличных вкусовых качеств. По созреванию позднелетние. Созревание неодновременное, сбор лучше проводить в два-три приема. Созревшие плоды лучше сохраняются на дереве, после съема долго не хранятся. </w:t>
            </w:r>
            <w:r>
              <w:br/>
            </w:r>
            <w:r>
              <w:rPr>
                <w:b/>
                <w:bCs/>
              </w:rPr>
              <w:t>Плоды</w:t>
            </w:r>
            <w:r>
              <w:t xml:space="preserve"> хороши для потребления в свежем виде и для переработки. </w:t>
            </w:r>
            <w:r>
              <w:br/>
              <w:t xml:space="preserve">Начало плодоношения на 4-5 год (с года роста в питомнике). Зимостойкость деревьев высокая, на уровне старых среднероссийских сортов. Сорт устойчив к грибным болезням. </w:t>
            </w:r>
            <w:r>
              <w:br/>
            </w:r>
            <w:r>
              <w:br/>
            </w:r>
            <w:r>
              <w:rPr>
                <w:b/>
                <w:bCs/>
              </w:rPr>
              <w:t>Достоинства сорта:</w:t>
            </w:r>
            <w:r>
              <w:t xml:space="preserve"> высокая экологическая устойчивость, высокие регулярные урожаи, высокие товарные и потребительские качества плодов. </w:t>
            </w:r>
            <w:r>
              <w:br/>
              <w:t xml:space="preserve">Недостаток сорта: непродолжительный период хранения плодов. </w:t>
            </w:r>
            <w:r>
              <w:br/>
              <w:t>Сорт ценен для промышленных и приусадебных садов, а также для селекции.</w:t>
            </w:r>
          </w:p>
          <w:p w:rsidR="004A27CA" w:rsidRPr="00705BCA" w:rsidRDefault="009268B4" w:rsidP="009268B4">
            <w:pPr>
              <w:pStyle w:val="a5"/>
              <w:rPr>
                <w:sz w:val="26"/>
                <w:szCs w:val="26"/>
              </w:rPr>
            </w:pPr>
            <w:r w:rsidRPr="00705B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4A27CA" w:rsidRDefault="004A27CA" w:rsidP="004A27CA"/>
          <w:p w:rsidR="004A27CA" w:rsidRDefault="004A27CA" w:rsidP="004A27CA"/>
          <w:p w:rsidR="004A27CA" w:rsidRDefault="004A27CA" w:rsidP="004A27CA"/>
          <w:p w:rsidR="004A27CA" w:rsidRDefault="00D070EB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2952000" cy="2222915"/>
                  <wp:effectExtent l="19050" t="0" r="750" b="0"/>
                  <wp:docPr id="16" name="Рисунок 16" descr="http://zvukisada.ru/sites/default/files/styles/uc_product/public/vid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zvukisada.ru/sites/default/files/styles/uc_product/public/vid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00" cy="222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EB" w:rsidRDefault="00D070EB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3924000" cy="3913693"/>
                  <wp:effectExtent l="19050" t="0" r="300" b="0"/>
                  <wp:docPr id="19" name="Рисунок 19" descr="http://semcity.ru/image/cache/data/ZKS/G/Grusha%20Vidnaja-340x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emcity.ru/image/cache/data/ZKS/G/Grusha%20Vidnaja-340x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0" cy="3913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7CA" w:rsidRDefault="004A27CA" w:rsidP="004A27CA">
      <w:pPr>
        <w:spacing w:after="0" w:line="240" w:lineRule="auto"/>
      </w:pPr>
    </w:p>
    <w:sectPr w:rsidR="004A27CA" w:rsidSect="00B3366A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145" w:rsidRDefault="00C54145" w:rsidP="004A27CA">
      <w:pPr>
        <w:spacing w:after="0" w:line="240" w:lineRule="auto"/>
      </w:pPr>
      <w:r>
        <w:separator/>
      </w:r>
    </w:p>
  </w:endnote>
  <w:endnote w:type="continuationSeparator" w:id="1">
    <w:p w:rsidR="00C54145" w:rsidRDefault="00C54145" w:rsidP="004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145" w:rsidRDefault="00C54145" w:rsidP="004A27CA">
      <w:pPr>
        <w:spacing w:after="0" w:line="240" w:lineRule="auto"/>
      </w:pPr>
      <w:r>
        <w:separator/>
      </w:r>
    </w:p>
  </w:footnote>
  <w:footnote w:type="continuationSeparator" w:id="1">
    <w:p w:rsidR="00C54145" w:rsidRDefault="00C54145" w:rsidP="004A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CA"/>
    <w:rsid w:val="001D1D16"/>
    <w:rsid w:val="00397B5F"/>
    <w:rsid w:val="004A27CA"/>
    <w:rsid w:val="005D636C"/>
    <w:rsid w:val="007048FA"/>
    <w:rsid w:val="00705BCA"/>
    <w:rsid w:val="00865E0C"/>
    <w:rsid w:val="008D3C87"/>
    <w:rsid w:val="009268B4"/>
    <w:rsid w:val="00960C26"/>
    <w:rsid w:val="00AA21B6"/>
    <w:rsid w:val="00B3366A"/>
    <w:rsid w:val="00B87A74"/>
    <w:rsid w:val="00C26D78"/>
    <w:rsid w:val="00C54145"/>
    <w:rsid w:val="00CA3297"/>
    <w:rsid w:val="00D0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8"/>
  </w:style>
  <w:style w:type="paragraph" w:styleId="1">
    <w:name w:val="heading 1"/>
    <w:basedOn w:val="a"/>
    <w:link w:val="10"/>
    <w:uiPriority w:val="9"/>
    <w:qFormat/>
    <w:rsid w:val="00705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27CA"/>
    <w:rPr>
      <w:b/>
      <w:bCs/>
    </w:rPr>
  </w:style>
  <w:style w:type="table" w:styleId="a7">
    <w:name w:val="Table Grid"/>
    <w:basedOn w:val="a1"/>
    <w:uiPriority w:val="59"/>
    <w:rsid w:val="004A2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5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2014-10-06T19:23:00Z</dcterms:created>
  <dcterms:modified xsi:type="dcterms:W3CDTF">2014-10-08T07:25:00Z</dcterms:modified>
</cp:coreProperties>
</file>